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>
          <w:rFonts w:ascii="Economica" w:cs="Economica" w:eastAsia="Economica" w:hAnsi="Economica"/>
          <w:b w:val="1"/>
          <w:bCs w:val="1"/>
          <w:color w:val="123f22"/>
        </w:rPr>
      </w:pPr>
      <w:bookmarkStart w:colFirst="0" w:colLast="0" w:name="_sz2g4tw6gz7s" w:id="0"/>
      <w:bookmarkEnd w:id="0"/>
      <w:r w:rsidDel="00000000" w:rsidR="00000000" w:rsidRPr="00000000">
        <w:rPr>
          <w:rFonts w:ascii="Economica" w:cs="Economica" w:eastAsia="Economica" w:hAnsi="Economica"/>
          <w:b w:val="1"/>
          <w:bCs w:val="1"/>
          <w:color w:val="123f22"/>
          <w:rtl w:val="0"/>
        </w:rPr>
        <w:t xml:space="preserve">Forslag til årshjul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1790700</wp:posOffset>
            </wp:positionH>
            <wp:positionV relativeFrom="paragraph">
              <wp:posOffset>114300</wp:posOffset>
            </wp:positionV>
            <wp:extent cx="2128838" cy="1920582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19205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21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1590"/>
        <w:gridCol w:w="1830"/>
        <w:gridCol w:w="2145"/>
        <w:gridCol w:w="2010"/>
        <w:gridCol w:w="1275"/>
        <w:tblGridChange w:id="0">
          <w:tblGrid>
            <w:gridCol w:w="1365"/>
            <w:gridCol w:w="1590"/>
            <w:gridCol w:w="1830"/>
            <w:gridCol w:w="2145"/>
            <w:gridCol w:w="2010"/>
            <w:gridCol w:w="127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Måned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Tema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Fokusområde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Faglig påfyll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Forslag til aktiviteter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Månedens råvare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Oppstart, bli kjent med nye råvarer.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Kickoff og planarbeid, video om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Smakstreet, Sanseløype, Feire epledagen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Eple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Oktober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Måltidsglede,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Måltidet som pedagogisk arena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måltidsglede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Barnas egne kremoster, Sanselek, Øve på smøremåltid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Brød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Fra råvare til måltid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matlaging med barn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fiskepinnefabrikk,</w:t>
              <w:br w:type="textWrapping"/>
              <w:t xml:space="preserve">Sanseløype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Potet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Desember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Matkultur, Måltidsglede,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Juletradisjoner og fellesskap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juletradisjoner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Lukt- og smakskalender, Høytidsmåltid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Klementin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Januar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Måltidsglede,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Fellesskap og nye smaksopplevelser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Presentasjon om foreldresamarbeid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Kims lek, Sanseløype,</w:t>
              <w:br w:type="textWrapping"/>
              <w:t xml:space="preserve">En råvare i fokus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Kål</w:t>
            </w:r>
          </w:p>
        </w:tc>
      </w:tr>
      <w:tr>
        <w:trPr>
          <w:cantSplit w:val="0"/>
          <w:trHeight w:val="1344.228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Februar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Matkultur, Naturens ressurser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 fra fjord til bord og samisk kultur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natur, råvarer og matopplevelser hos Norlandia Festtangen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Fiskepinnefabrikk, Feire samisk nasjonaldag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Fisk / Torsk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Måltidsglede, Matkultur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Påske, medvirkning og måltidsfellesskap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matkultur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Påskelunsj, </w:t>
              <w:br w:type="textWrapping"/>
              <w:t xml:space="preserve">Dyrking av spirer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Egg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Naturens ressurser, Matlaging med barn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Dyrking, matredding og bærekraft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naturens ressurser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Brødredding, Tomatreddersaus, Dyrking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Gulrot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Matmot, Matlaging med barn, Naturens ressurser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Fargerik mat og matglede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matlaging og matmot med Nedre Bleiker barnehus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 av regnbuen, Vannbar, eventuelt lage smoothie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Banan / fargerik frukt og grønt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Juni–August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Naturens ressurser, Matlaging med barn,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 på tur og naturens matskap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fellesskap rundt bordet i Bygnes vitenbarnehage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Ville vekster, Smoothie, Foreldrekafé /Sommeravslutning</w:t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1095375</wp:posOffset>
                  </wp:positionH>
                  <wp:positionV relativeFrom="paragraph">
                    <wp:posOffset>161925</wp:posOffset>
                  </wp:positionV>
                  <wp:extent cx="982200" cy="1384360"/>
                  <wp:effectExtent b="0" l="0" r="0" t="0"/>
                  <wp:wrapNone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200" cy="1384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Bær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conomic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Style w:val="Subtitle"/>
      <w:rPr/>
    </w:pPr>
    <w:bookmarkStart w:colFirst="0" w:colLast="0" w:name="_d9f1utvww3tr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4495800</wp:posOffset>
          </wp:positionH>
          <wp:positionV relativeFrom="paragraph">
            <wp:posOffset>114300</wp:posOffset>
          </wp:positionV>
          <wp:extent cx="1833563" cy="199151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3563" cy="19915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rFonts w:ascii="Raleway" w:cs="Raleway" w:eastAsia="Raleway" w:hAnsi="Raleway"/>
      <w:b w:val="1"/>
      <w:bCs w:val="1"/>
      <w:color w:val="7cc198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Helvetica Neue" w:cs="Helvetica Neue" w:eastAsia="Helvetica Neue" w:hAnsi="Helvetica Neue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Economica-regular.ttf"/><Relationship Id="rId6" Type="http://schemas.openxmlformats.org/officeDocument/2006/relationships/font" Target="fonts/Economica-bold.ttf"/><Relationship Id="rId7" Type="http://schemas.openxmlformats.org/officeDocument/2006/relationships/font" Target="fonts/Economica-italic.ttf"/><Relationship Id="rId8" Type="http://schemas.openxmlformats.org/officeDocument/2006/relationships/font" Target="fonts/Economic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